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CN"/>
        </w:rPr>
        <w:t>企业技术创新评价指标表</w:t>
      </w:r>
    </w:p>
    <w:bookmarkEnd w:id="0"/>
    <w:tbl>
      <w:tblPr>
        <w:tblStyle w:val="2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712"/>
        <w:gridCol w:w="712"/>
        <w:gridCol w:w="4137"/>
        <w:gridCol w:w="766"/>
        <w:gridCol w:w="793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zh-CN"/>
              </w:rPr>
              <w:t>一级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zh-CN"/>
              </w:rPr>
              <w:t>指标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zh-CN"/>
              </w:rPr>
              <w:t>二级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zh-CN"/>
              </w:rPr>
              <w:t>指标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zh-CN"/>
              </w:rPr>
              <w:t>权重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zh-CN"/>
              </w:rPr>
              <w:t>（分）</w:t>
            </w:r>
          </w:p>
        </w:tc>
        <w:tc>
          <w:tcPr>
            <w:tcW w:w="413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zh-CN"/>
              </w:rPr>
              <w:t>三级指标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zh-CN"/>
              </w:rPr>
              <w:t>单位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zh-CN"/>
              </w:rPr>
              <w:t>基本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zh-CN"/>
              </w:rPr>
              <w:t>要求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zh-CN"/>
              </w:rPr>
              <w:t>企业自评数据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创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新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机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制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（30分）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创新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投入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18</w:t>
            </w:r>
          </w:p>
        </w:tc>
        <w:tc>
          <w:tcPr>
            <w:tcW w:w="413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企业研发投入经费支出占主营营业收入的比重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%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  <w:lang w:val="zh-CN"/>
              </w:rPr>
              <w:t>≥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企业研发投入经费支出比例比上年度增长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百分点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＞0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人才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激励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13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研发人员年人均收入与企业年人均收入之比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%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≥1.2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研发人员培训费占研发人员总收入的比重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%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≥2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创新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合作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13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来企业从事技术开发工作的外部专家数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人月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≥12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对外合作项目占全部开发项目数的比重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%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≥10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术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与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才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（30分）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创新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队伍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建设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12</w:t>
            </w:r>
          </w:p>
        </w:tc>
        <w:tc>
          <w:tcPr>
            <w:tcW w:w="413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企业研究与试验发展人员占职工人数的比重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%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≥2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企业研发机构拥有的高级专家及博士人数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人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≥1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创新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条件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建设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8</w:t>
            </w:r>
          </w:p>
        </w:tc>
        <w:tc>
          <w:tcPr>
            <w:tcW w:w="413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企业技术开发仪器设备原值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万元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  <w:lang w:val="zh-CN"/>
              </w:rPr>
              <w:t>≥</w:t>
            </w: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分档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通过国际组织、国家、省级认定的实验室数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个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≥1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技术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积累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储备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10</w:t>
            </w:r>
          </w:p>
        </w:tc>
        <w:tc>
          <w:tcPr>
            <w:tcW w:w="413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研发周期三年及以上项目数占当年全部项目数的比重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%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≥10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企业拥有的全部有效发明专利数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项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≥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产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出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与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效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益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（40分）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技术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创新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产出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15</w:t>
            </w:r>
          </w:p>
        </w:tc>
        <w:tc>
          <w:tcPr>
            <w:tcW w:w="413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当年完成的新产品新技术新工艺开发项目数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项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≥5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当年受理的专利数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项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≥5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——其中当年受理的发明专利数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项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≥1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主持和参加制定的国际、国家、行业标准数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项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≥1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技术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创新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效益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25</w:t>
            </w:r>
          </w:p>
        </w:tc>
        <w:tc>
          <w:tcPr>
            <w:tcW w:w="413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新产品销售收入占主营业务收入的比重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%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≥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新产品销售利润占主营业务利润的比重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%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≥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自有品牌产品与技术出口创汇额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万美元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＞0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加分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加分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3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获得省级以上科技奖数目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  <w:lang w:val="zh-CN"/>
              </w:rPr>
              <w:t>个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  <w:lang w:val="zh-CN"/>
              </w:rPr>
              <w:t>≥1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  <w:lang w:val="zh-CN"/>
              </w:rPr>
              <w:t>获得国家专利奖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  <w:lang w:val="zh-CN"/>
              </w:rPr>
              <w:t>个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  <w:lang w:val="zh-CN"/>
              </w:rPr>
              <w:t>≥1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扣分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扣分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3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年末现金净流量与可分配利润的差额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万元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  <w:t>＞0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C1D23"/>
    <w:rsid w:val="3E2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2020-06-03T02:55:00Z</dcterms:created>
  <dc:creator>刘蓓</dc:creator>
  <cp:lastModifiedBy>刘蓓</cp:lastModifiedBy>
  <dcterms:modified xsi:type="dcterms:W3CDTF">2020-06-03T02:55:32Z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